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Политика конфиденциальности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Настоящая Политика конфиденциальности персональных данных (далее — Политика конфиденциальности) действует в отношении всей информации, которую Сервис «Seller Tax» (далее — Сервис) может получить о Пользователе во время использования сайта.</w:t>
      </w:r>
    </w:p>
    <w:p>
      <w:pPr>
        <w:pStyle w:val="Heading2"/>
      </w:pPr>
      <w:r>
        <w:rPr>
          <w:b/>
          <w:bCs/>
        </w:rPr>
        <w:t xml:space="preserve">1. Определение терминов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1.1. «Персональные данные» — любая информация, относящаяся к прямо или косвенно определённому или определяемому физическому лицу (субъекту персональных данных).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1.2.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данными.</w:t>
      </w:r>
    </w:p>
    <w:p>
      <w:pPr>
        <w:pStyle w:val="Heading2"/>
      </w:pPr>
      <w:r>
        <w:rPr>
          <w:b/>
          <w:bCs/>
        </w:rPr>
        <w:t xml:space="preserve">2. Предмет политики конфиденциальности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2.1.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2.2.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и включают в себя:</w:t>
      </w:r>
    </w:p>
    <w:p>
      <w:pPr>
        <w:spacing w:after="80"/>
        <w:ind w:left="720"/>
      </w:pPr>
      <w:r>
        <w:rPr>
          <w:rFonts w:ascii="Arial" w:cs="Arial" w:eastAsia="Arial" w:hAnsi="Arial"/>
          <w:sz w:val="24"/>
          <w:szCs w:val="24"/>
        </w:rPr>
        <w:t xml:space="preserve">— имя пользователя;</w:t>
      </w:r>
    </w:p>
    <w:p>
      <w:pPr>
        <w:spacing w:after="80"/>
        <w:ind w:left="720"/>
      </w:pPr>
      <w:r>
        <w:rPr>
          <w:rFonts w:ascii="Arial" w:cs="Arial" w:eastAsia="Arial" w:hAnsi="Arial"/>
          <w:sz w:val="24"/>
          <w:szCs w:val="24"/>
        </w:rPr>
        <w:t xml:space="preserve">— адрес электронной почты (e-mail);</w:t>
      </w:r>
    </w:p>
    <w:p>
      <w:pPr>
        <w:spacing w:after="200"/>
        <w:ind w:left="720"/>
      </w:pPr>
      <w:r>
        <w:rPr>
          <w:rFonts w:ascii="Arial" w:cs="Arial" w:eastAsia="Arial" w:hAnsi="Arial"/>
          <w:sz w:val="24"/>
          <w:szCs w:val="24"/>
        </w:rPr>
        <w:t xml:space="preserve">— данные API-ключей маркетплейсов (хранятся в зашифрованном виде).</w:t>
      </w:r>
    </w:p>
    <w:p>
      <w:pPr>
        <w:pStyle w:val="Heading2"/>
      </w:pPr>
      <w:r>
        <w:rPr>
          <w:b/>
          <w:bCs/>
        </w:rPr>
        <w:t xml:space="preserve">3. Цели сбора персональной информации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3.1. Идентификация Пользователя, зарегистрированного на сайте, для предоставления доступа к личному кабинету.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3.2. Предоставление Пользователю доступа к персонализированным ресурсам Сервиса (расчёт налогов по конкретным магазинам).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3.3. Установление с Пользователем обратной связи, включая направление уведомлений и запросов, касающихся использования Сервиса.</w:t>
      </w:r>
    </w:p>
    <w:p>
      <w:pPr>
        <w:pStyle w:val="Heading2"/>
      </w:pPr>
      <w:r>
        <w:rPr>
          <w:b/>
          <w:bCs/>
        </w:rPr>
        <w:t xml:space="preserve">4. Способы и сроки обработки персональной информации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4.1. Обработка персональных данных Пользователя осуществляется без ограничения срока любым законным способом.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4.2.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>
      <w:pPr>
        <w:pStyle w:val="Heading2"/>
      </w:pPr>
      <w:r>
        <w:rPr>
          <w:b/>
          <w:bCs/>
        </w:rPr>
        <w:t xml:space="preserve">5. Обязательства сторон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5.1. Администрация сайта обязана использовать полученную информацию исключительно для целей, указанных в п. 3 настоящей Политики конфиденциальности, и обеспечить хранение конфиденциальной информации в тайне.</w:t>
      </w:r>
    </w:p>
    <w:p>
      <w:pPr>
        <w:pStyle w:val="Heading2"/>
      </w:pPr>
      <w:r>
        <w:rPr>
          <w:b/>
          <w:bCs/>
        </w:rPr>
        <w:t xml:space="preserve">6. Контакты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Все предложения или вопросы по поводу настоящей Политики конфиденциальности следует направлять на электронную почту: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sellertax-off@yandex.com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E509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2026-03-05T09:53:06.993Z</dcterms:created>
  <dcterms:modified xsi:type="dcterms:W3CDTF">2026-03-05T09:53:06.993Z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